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60"/>
        <w:gridCol w:w="40"/>
        <w:gridCol w:w="40"/>
        <w:gridCol w:w="40"/>
        <w:gridCol w:w="60"/>
        <w:gridCol w:w="80"/>
        <w:gridCol w:w="60"/>
        <w:gridCol w:w="140"/>
        <w:gridCol w:w="200"/>
        <w:gridCol w:w="40"/>
        <w:gridCol w:w="60"/>
        <w:gridCol w:w="140"/>
        <w:gridCol w:w="160"/>
        <w:gridCol w:w="40"/>
        <w:gridCol w:w="40"/>
        <w:gridCol w:w="1080"/>
        <w:gridCol w:w="140"/>
        <w:gridCol w:w="60"/>
        <w:gridCol w:w="40"/>
        <w:gridCol w:w="220"/>
        <w:gridCol w:w="220"/>
        <w:gridCol w:w="1440"/>
        <w:gridCol w:w="140"/>
        <w:gridCol w:w="60"/>
        <w:gridCol w:w="80"/>
        <w:gridCol w:w="340"/>
        <w:gridCol w:w="1560"/>
        <w:gridCol w:w="460"/>
        <w:gridCol w:w="220"/>
        <w:gridCol w:w="220"/>
        <w:gridCol w:w="500"/>
        <w:gridCol w:w="340"/>
        <w:gridCol w:w="60"/>
        <w:gridCol w:w="420"/>
        <w:gridCol w:w="60"/>
        <w:gridCol w:w="600"/>
        <w:gridCol w:w="20"/>
        <w:gridCol w:w="600"/>
        <w:gridCol w:w="40"/>
        <w:gridCol w:w="40"/>
        <w:gridCol w:w="40"/>
        <w:gridCol w:w="40"/>
        <w:gridCol w:w="20"/>
        <w:gridCol w:w="80"/>
        <w:gridCol w:w="60"/>
        <w:gridCol w:w="40"/>
        <w:gridCol w:w="100"/>
        <w:gridCol w:w="80"/>
        <w:gridCol w:w="20"/>
        <w:gridCol w:w="280"/>
        <w:gridCol w:w="40"/>
        <w:gridCol w:w="79"/>
        <w:gridCol w:w="40"/>
        <w:gridCol w:w="299"/>
        <w:gridCol w:w="40"/>
      </w:tblGrid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5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100" w:type="dxa"/>
            <w:gridSpan w:val="14"/>
            <w:vMerge w:val="restart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noProof/>
              </w:rPr>
              <w:drawing>
                <wp:inline distT="0" distB="0" distL="0" distR="0">
                  <wp:extent cx="1333500" cy="1689100"/>
                  <wp:effectExtent l="0" t="0" r="0" b="0"/>
                  <wp:docPr id="5447534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7534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8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8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88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  <w:sz w:val="36"/>
              </w:rPr>
              <w:t>DERYA DURSUN SAYDAM</w:t>
            </w: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100" w:type="dxa"/>
            <w:gridSpan w:val="14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100" w:type="dxa"/>
            <w:gridSpan w:val="14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88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b/>
                <w:color w:val="CCCCCC"/>
              </w:rPr>
              <w:t>DOKTOR ÖĞRETİM ÜYESİ</w:t>
            </w: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100" w:type="dxa"/>
            <w:gridSpan w:val="14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88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/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100" w:type="dxa"/>
            <w:gridSpan w:val="14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56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100" w:type="dxa"/>
            <w:gridSpan w:val="14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6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8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b/>
                <w:color w:val="000000"/>
              </w:rPr>
              <w:t>E-Posta Adresi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deryadursun.saydam@yeniyuzyil.edu.tr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8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b/>
                <w:color w:val="000000"/>
              </w:rPr>
              <w:t>Telefon (İş)</w:t>
            </w:r>
          </w:p>
        </w:tc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58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7B2264">
            <w:proofErr w:type="gramStart"/>
            <w:r>
              <w:rPr>
                <w:rFonts w:ascii="Verdana" w:eastAsia="Verdana" w:hAnsi="Verdana" w:cs="Verdana"/>
                <w:color w:val="000000"/>
              </w:rPr>
              <w:t>0</w:t>
            </w:r>
            <w:r w:rsidR="00A61662">
              <w:rPr>
                <w:rFonts w:ascii="Verdana" w:eastAsia="Verdana" w:hAnsi="Verdana" w:cs="Verdana"/>
                <w:color w:val="000000"/>
              </w:rPr>
              <w:t>2164445001</w:t>
            </w:r>
            <w:proofErr w:type="gramEnd"/>
            <w:r w:rsidR="00A61662">
              <w:rPr>
                <w:rFonts w:ascii="Verdana" w:eastAsia="Verdana" w:hAnsi="Verdana" w:cs="Verdana"/>
                <w:color w:val="000000"/>
              </w:rPr>
              <w:t>-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8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SansSerif" w:eastAsia="SansSerif" w:hAnsi="SansSerif" w:cs="SansSerif"/>
                <w:color w:val="000000"/>
              </w:rPr>
              <w:t>:</w:t>
            </w: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8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b/>
                <w:color w:val="000000"/>
              </w:rPr>
              <w:t>Adres</w:t>
            </w:r>
          </w:p>
        </w:tc>
        <w:tc>
          <w:tcPr>
            <w:tcW w:w="3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584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Maltepe Mahallesi, Yılanlı Ayazma Caddesi, No: 26 P.K. 34010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Cevizlibağ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/ Zeytinburnu / İstanbul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8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8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8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6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84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8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8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Öğrenim Bilgisi</w:t>
            </w: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6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3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Doktora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4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r>
              <w:rPr>
                <w:rFonts w:ascii="DejaVu Sans" w:eastAsia="DejaVu Sans" w:hAnsi="DejaVu Sans" w:cs="DejaVu Sans"/>
                <w:color w:val="000000"/>
                <w:sz w:val="16"/>
              </w:rPr>
              <w:t>GAZİANTEP ÜNİVERSİTESİ/FEN BİLİMLERİ ENSTİTÜSÜ/GIDA MÜHENDİSLİĞİ (DR)/</w:t>
            </w: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3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2010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3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15/Mart/2018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4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 w:rsidP="007B2264"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Tez adı: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Production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astaxanthin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pigment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from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cereal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legume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wastes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by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solid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state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fermentation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techno-economic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analysis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by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simulation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(2018) Tez Danışmanı:(</w:t>
            </w:r>
            <w:r w:rsidR="007B2264">
              <w:rPr>
                <w:rFonts w:ascii="DejaVu Sans" w:eastAsia="DejaVu Sans" w:hAnsi="DejaVu Sans" w:cs="DejaVu Sans"/>
                <w:color w:val="000000"/>
                <w:sz w:val="16"/>
              </w:rPr>
              <w:t>Prof. Dr</w:t>
            </w:r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. </w:t>
            </w:r>
            <w:r w:rsidR="007B2264">
              <w:rPr>
                <w:rFonts w:ascii="DejaVu Sans" w:eastAsia="DejaVu Sans" w:hAnsi="DejaVu Sans" w:cs="DejaVu Sans"/>
                <w:color w:val="000000"/>
                <w:sz w:val="16"/>
              </w:rPr>
              <w:t>Ali Coşkun Dalgıç</w:t>
            </w:r>
            <w:r>
              <w:rPr>
                <w:rFonts w:ascii="DejaVu Sans" w:eastAsia="DejaVu Sans" w:hAnsi="DejaVu Sans" w:cs="DejaVu Sans"/>
                <w:color w:val="000000"/>
                <w:sz w:val="16"/>
              </w:rPr>
              <w:t>)</w:t>
            </w: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3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jc w:val="center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8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3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Yüksek Lisans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4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r>
              <w:rPr>
                <w:rFonts w:ascii="DejaVu Sans" w:eastAsia="DejaVu Sans" w:hAnsi="DejaVu Sans" w:cs="DejaVu Sans"/>
                <w:color w:val="000000"/>
                <w:sz w:val="16"/>
              </w:rPr>
              <w:t>ANKARA ÜNİVERSİTESİ/FEN BİLİMLERİ ENSTİTÜSÜ/GIDA MÜHENDİSLİĞİ (YL) (TEZLİ)/</w:t>
            </w: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3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2007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3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22/Temmuz/2010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4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Tez adı: Ankara Çubuk yöresi turşularından izole edilen laktik asit bakterilerinin tanımlanması ve toplam hücre protein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6"/>
              </w:rPr>
              <w:t>profillerinin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belirlenmesi (2010) Tez Danışmanı:(</w:t>
            </w:r>
            <w:r w:rsidR="007B2264"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 </w:t>
            </w:r>
            <w:r w:rsidR="007B2264">
              <w:rPr>
                <w:rFonts w:ascii="DejaVu Sans" w:eastAsia="DejaVu Sans" w:hAnsi="DejaVu Sans" w:cs="DejaVu Sans"/>
                <w:color w:val="000000"/>
                <w:sz w:val="16"/>
              </w:rPr>
              <w:t xml:space="preserve">Prof. Dr. </w:t>
            </w:r>
            <w:r>
              <w:rPr>
                <w:rFonts w:ascii="DejaVu Sans" w:eastAsia="DejaVu Sans" w:hAnsi="DejaVu Sans" w:cs="DejaVu Sans"/>
                <w:color w:val="000000"/>
                <w:sz w:val="16"/>
              </w:rPr>
              <w:t>Filiz Özçelik)</w:t>
            </w: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3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jc w:val="center"/>
            </w:pPr>
          </w:p>
        </w:tc>
        <w:tc>
          <w:tcPr>
            <w:tcW w:w="764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8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3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Akademik Görevler</w:t>
            </w: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DOKTOR ÖĞRETİM ÜYESİ</w:t>
            </w:r>
          </w:p>
        </w:tc>
        <w:tc>
          <w:tcPr>
            <w:tcW w:w="7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r>
              <w:rPr>
                <w:rFonts w:ascii="Verdana" w:eastAsia="Verdana" w:hAnsi="Verdana" w:cs="Verdana"/>
                <w:color w:val="000000"/>
                <w:sz w:val="18"/>
              </w:rPr>
              <w:t>İSTANBUL YENİ YÜZYIL ÜNİVERSİTESİ/SAĞLIK BİLİMLERİ FAKÜLTESİ/BESLENME VE DİYETETİK BÖLÜMÜ/BESLENME VE DİYETETİK PR. (İNGİLİZCE) (TAM BURSLU)</w:t>
            </w: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8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 xml:space="preserve">26.02.2020 </w:t>
            </w:r>
          </w:p>
        </w:tc>
        <w:tc>
          <w:tcPr>
            <w:tcW w:w="7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6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ÖĞRETİM GÖREVLİSİ</w:t>
            </w:r>
          </w:p>
        </w:tc>
        <w:tc>
          <w:tcPr>
            <w:tcW w:w="7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r>
              <w:rPr>
                <w:rFonts w:ascii="Verdana" w:eastAsia="Verdana" w:hAnsi="Verdana" w:cs="Verdana"/>
                <w:color w:val="000000"/>
                <w:sz w:val="18"/>
              </w:rPr>
              <w:t>İSTANBUL YENİ YÜZYIL ÜNİVERSİTESİ/SAĞLIK BİLİMLERİ FAKÜLTESİ/BESLENME VE DİYETETİK BÖLÜMÜ/BESLENME VE DİYETETİK PR. (İNGİLİZCE) (TAM BURSLU)</w:t>
            </w: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8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19.08.2019-26.02.2020</w:t>
            </w:r>
          </w:p>
        </w:tc>
        <w:tc>
          <w:tcPr>
            <w:tcW w:w="7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6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00" w:type="dxa"/>
            <w:gridSpan w:val="40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ARAŞTIRMA GÖREVLİSİ</w:t>
            </w:r>
          </w:p>
        </w:tc>
        <w:tc>
          <w:tcPr>
            <w:tcW w:w="7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r>
              <w:rPr>
                <w:rFonts w:ascii="Verdana" w:eastAsia="Verdana" w:hAnsi="Verdana" w:cs="Verdana"/>
                <w:color w:val="000000"/>
                <w:sz w:val="18"/>
              </w:rPr>
              <w:t>GAZİANTEP ÜNİVERSİTESİ/MÜHENDİSLİK FAKÜLTESİ/GIDA MÜHENDİSLİĞİ BÖLÜMÜ/GIDA TEKNOLOJİSİ ANABİLİM DALI</w:t>
            </w: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8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6"/>
              </w:rPr>
              <w:t>05.11.2009-15.03.2019</w:t>
            </w:r>
          </w:p>
        </w:tc>
        <w:tc>
          <w:tcPr>
            <w:tcW w:w="7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6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1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Yönetilen Tezler:</w:t>
            </w: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3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</w:rPr>
              <w:t>Yüksek Lisans</w:t>
            </w: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color w:val="000000"/>
                <w:sz w:val="18"/>
              </w:rPr>
              <w:t>2025</w:t>
            </w: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5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1. </w:t>
            </w:r>
          </w:p>
        </w:tc>
        <w:tc>
          <w:tcPr>
            <w:tcW w:w="95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GÜLÇUBUK BEHİYE BİLGE, (2025).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Process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optimization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instant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coffee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production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from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coffee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beans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technological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environmental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evaluation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using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simulationtechniques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, GAZİANTEP ÜNİVERSİTESİ-&gt;FEN BİLİMLERİ ENSTİTÜSÜ-&gt;GIDA MÜHENDİSLİĞİ ANABİLİM DALI (Tam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amlandı) </w:t>
            </w: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5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2. </w:t>
            </w:r>
          </w:p>
        </w:tc>
        <w:tc>
          <w:tcPr>
            <w:tcW w:w="95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ERCAN ZAHİDE, (2025).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Pistacia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terebinthus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L.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fruit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production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process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optimization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Technological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environmental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evaluation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using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simulation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techniques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, GAZİANTEP ÜNİVERSİTESİ-&gt;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FEN BİLİMLERİ ENSTİTÜSÜ-&gt;GIDA MÜHENDİSLİĞİ ANABİLİM DALI (Tamamlandı) </w:t>
            </w: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5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3. </w:t>
            </w:r>
          </w:p>
        </w:tc>
        <w:tc>
          <w:tcPr>
            <w:tcW w:w="95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ASLAN SÜRMELİ İPEK, (2025).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Process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simulation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pectin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extraction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from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apple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pomegranate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orange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products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GAZİANTEP ÜNİVERSİTESİ-&gt;FEN BİLİMLERİ ENSTİTÜSÜ-&gt;GIDA MÜHENDİSLİĞİ ANABİLİM DALI (Tamamlandı) </w:t>
            </w: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36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</w:rPr>
              <w:t>Doktora</w:t>
            </w: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2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52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8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1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color w:val="000000"/>
                <w:sz w:val="18"/>
              </w:rPr>
              <w:t>2025</w:t>
            </w: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4. </w:t>
            </w:r>
          </w:p>
        </w:tc>
        <w:tc>
          <w:tcPr>
            <w:tcW w:w="95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ÖNAL RUMEYSE, (2025).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Valorization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black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carrot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pomace: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production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characterization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techno-economic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analysis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probiotic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powder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snack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bar, GAZİANTEP ÜNİVERSİTESİ-&gt;FEN BİLİMLERİ ENSTİTÜSÜ-&gt;GIDA MÜHENDİSLİĞİ ANABİLİM DALI (Tamamlandı) </w:t>
            </w: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220" w:type="dxa"/>
            <w:gridSpan w:val="4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Projelerde Yaptığı Görevler:</w:t>
            </w: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16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Ultrason Destekli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Ozmotik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Dehidrasyon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Ön İşlemi ve Mikrodalga Destekli Vakum Kurutma İşlemi ile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Probiyotik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Elma Atıştırmalığı Üretimi, Yükseköğretim Kurumları tarafından destekli bilimsel araştırma projesi,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Yürütücü:ALİ</w:t>
            </w:r>
            <w:proofErr w:type="spellEnd"/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COŞKUN DALGIÇ,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Araştırmacı:DERYA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DUR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SUN SAYDAM, , 08/11/2018 - 31/12/2019 (ULUSAL) </w:t>
            </w: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1.</w:t>
            </w:r>
          </w:p>
        </w:tc>
        <w:tc>
          <w:tcPr>
            <w:tcW w:w="916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16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16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Biyoteknolojik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Üretim Süreçlerinin Bilgisayar Destekli Simülasyonları: Katı Hal Fermantasyonu ile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Karotenoidlerin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Üretim Süreci, Yükseköğretim Kurumları tarafından destekli bilimsel araştırma projesi,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Yürütücü:ALİ</w:t>
            </w:r>
            <w:proofErr w:type="spellEnd"/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COŞKUN DALGIÇ,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Araştırmacı:DERYA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DURSUN SA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YDAM,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Araştırmacı:EMİNE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BETÜL ERYILMAZ, , 10/11/2014 - 04/05/2016 (ULUSAL) </w:t>
            </w: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2.</w:t>
            </w:r>
          </w:p>
        </w:tc>
        <w:tc>
          <w:tcPr>
            <w:tcW w:w="916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16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16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Gıda Sanayi Atıklarından Atıştırmalık Bar Üretimi Ve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Tekno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-Ekonomik Analizi, Yükseköğretim Kurumları tarafından destekli bilimsel araştırma projesi,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Yürütücü:ALİ</w:t>
            </w:r>
            <w:proofErr w:type="spellEnd"/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COŞKUN DALGIÇ,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Araştırmacı:DERYA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DURSUN SAYDAM,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Araştırmacı:RUMEYSE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ÖNAL, , 17/05/2024 - 21/11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/2025 (ULUSAL) </w:t>
            </w: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3.</w:t>
            </w:r>
          </w:p>
        </w:tc>
        <w:tc>
          <w:tcPr>
            <w:tcW w:w="916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16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16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Meyve ve Sebze Atıklardan Yüzey Kültür Tekniği ile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Lakton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Üretimi, -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Tübitak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1002,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Araştırmacı:DERYA</w:t>
            </w:r>
            <w:proofErr w:type="spellEnd"/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DURSUN SAYDAM,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Yürütücü:ALİ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COŞKUN DALGIÇ, , 15/03/2012 - 15/03/2013 (ULUSAL) </w:t>
            </w: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4.</w:t>
            </w:r>
          </w:p>
        </w:tc>
        <w:tc>
          <w:tcPr>
            <w:tcW w:w="916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16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Deneysel tasarım çerçevesinde farklı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formülasyonlar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ile kabak çekirdeği ezmesi üretimi ve besin içeriğinin, duyusal özelliklerinin ve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tekstür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özelliklerinin belirlenmesi, Yükseköğretim Kurumları tarafından destekli bilimsel araştırma projesi,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Yürütücü:DERY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A</w:t>
            </w:r>
            <w:proofErr w:type="spellEnd"/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DURSUN SAYDAM,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Araştırmacı:Rumeyse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Önal,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Araştırmacı:HİLAL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DEMİRKESEN BIÇAK, , 07/05/2025 - 30/12/2025 (ULUSAL) </w:t>
            </w: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5.</w:t>
            </w:r>
          </w:p>
        </w:tc>
        <w:tc>
          <w:tcPr>
            <w:tcW w:w="916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16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16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Ankara Çubuk Yöresi Turşularından İzole Edilen Laktik Asit Bakterilerinin Tanımlanmaları, Teknolojik ve Fonksiyonel Özelliklerinin Belirlenmesi ve Starter Olarak Kullanılma Olanaklarının Değerlendirilmesi, -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Tübitak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1001,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Bursiyer:DERYA</w:t>
            </w:r>
            <w:proofErr w:type="spellEnd"/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DURSUN SAYDAM,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Bursi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yer:MEHMET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TOKATLI,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Yürütücü:FİLİZ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ÖZÇELİK,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Araştırmacı:PINAR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ŞANLIBABA, , 01/09/2008 - 01/09/2011 (ULUSAL) </w:t>
            </w: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6.</w:t>
            </w:r>
          </w:p>
        </w:tc>
        <w:tc>
          <w:tcPr>
            <w:tcW w:w="916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16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160" w:type="dxa"/>
            <w:gridSpan w:val="3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Tahıl ve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Baklagil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Atıklarından Katı Hal Fermantasyonu ile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Karotenoid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Pigmentlerinin Üretimi, Yükseköğretim Kurumları tarafından destekli bilimsel araştırma projesi,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Araştırmacı:DERYA</w:t>
            </w:r>
            <w:proofErr w:type="spellEnd"/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DURSUN SAYDAM,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Yürütücü:ALİ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COŞKUN DALGIÇ, , 12/04/2012 - 13/11/2014 (ULU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SAL) </w:t>
            </w: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5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7.</w:t>
            </w:r>
          </w:p>
        </w:tc>
        <w:tc>
          <w:tcPr>
            <w:tcW w:w="916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160" w:type="dxa"/>
            <w:gridSpan w:val="3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8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İdari Görevler</w:t>
            </w: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r>
              <w:rPr>
                <w:rFonts w:ascii="DejaVu Sans" w:eastAsia="DejaVu Sans" w:hAnsi="DejaVu Sans" w:cs="DejaVu Sans"/>
                <w:color w:val="000000"/>
                <w:sz w:val="18"/>
              </w:rPr>
              <w:t>İSTANBUL YENİ YÜZYIL ÜNİVERSİTESİ/SAĞLIK BİLİMLERİ FAKÜLTESİ/BESLENME VE DİYETETİK BÖLÜMÜ/BESLENME VE DİYETETİK PR. (İNGİLİZCE) (TAM BURSLU)</w:t>
            </w: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Bölüm Başkanı</w:t>
            </w:r>
          </w:p>
        </w:tc>
        <w:tc>
          <w:tcPr>
            <w:tcW w:w="76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17.10.2025</w:t>
            </w:r>
            <w:r w:rsidR="007B2264">
              <w:rPr>
                <w:rFonts w:ascii="DejaVu Sans" w:eastAsia="DejaVu Sans" w:hAnsi="DejaVu Sans" w:cs="DejaVu Sans"/>
                <w:color w:val="000000"/>
                <w:sz w:val="16"/>
              </w:rPr>
              <w:t>-</w:t>
            </w:r>
            <w:bookmarkStart w:id="2" w:name="_GoBack"/>
            <w:bookmarkEnd w:id="2"/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r>
              <w:rPr>
                <w:rFonts w:ascii="DejaVu Sans" w:eastAsia="DejaVu Sans" w:hAnsi="DejaVu Sans" w:cs="DejaVu Sans"/>
                <w:color w:val="000000"/>
                <w:sz w:val="18"/>
              </w:rPr>
              <w:t>İSTANBUL YENİ YÜZYIL ÜNİVERSİTESİ/SAĞLIK BİLİMLERİ FAKÜLTESİ/BESLENME VE DİYETETİK BÖLÜMÜ/BESLENME VE DİYETETİK PR. (İNGİLİZCE) (TAM BURSLU)</w:t>
            </w: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Bölüm Başkan Yardımcısı</w:t>
            </w:r>
          </w:p>
        </w:tc>
        <w:tc>
          <w:tcPr>
            <w:tcW w:w="76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25.07.2023-16.10.2025</w:t>
            </w: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8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Ödüller</w:t>
            </w: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1.</w:t>
            </w:r>
          </w:p>
        </w:tc>
        <w:tc>
          <w:tcPr>
            <w:tcW w:w="89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European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Biotechnology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Congress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2014 Sözlü Sunum İkincilik Ödülü,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European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Biotechnology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Thematic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Network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Association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, İTALYA, 2014</w:t>
            </w: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2.</w:t>
            </w:r>
          </w:p>
        </w:tc>
        <w:tc>
          <w:tcPr>
            <w:tcW w:w="898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"X. Ne Üretelim? Etkinlikleri ve Proje Yarışması"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Birincilik Ödülü, İZMİR YÜKSEK TEKNOLOJİ ENSTİTÜSÜ, 2012</w:t>
            </w: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8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Dersler *</w:t>
            </w: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18"/>
              </w:rPr>
              <w:t>Öğrenim Dili</w:t>
            </w:r>
          </w:p>
        </w:tc>
        <w:tc>
          <w:tcPr>
            <w:tcW w:w="13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18"/>
              </w:rPr>
              <w:t>Ders Saati</w:t>
            </w:r>
          </w:p>
        </w:tc>
        <w:tc>
          <w:tcPr>
            <w:tcW w:w="1121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18"/>
              </w:rPr>
              <w:t>Dönem</w:t>
            </w: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SansSerif" w:eastAsia="SansSerif" w:hAnsi="SansSerif" w:cs="SansSerif"/>
                <w:b/>
                <w:color w:val="000000"/>
              </w:rPr>
              <w:t>2025-2026</w:t>
            </w: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b/>
                <w:color w:val="000000"/>
              </w:rPr>
              <w:t>Lisans</w:t>
            </w: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CHEMISTRY AND FOOD ANALYSIS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NUTRITION ECOLOGY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SANITATION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GENERAL MICROBIOLOGY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SansSerif" w:eastAsia="SansSerif" w:hAnsi="SansSerif" w:cs="SansSerif"/>
                <w:b/>
                <w:color w:val="000000"/>
              </w:rPr>
              <w:t>2024-2025</w:t>
            </w: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b/>
                <w:color w:val="000000"/>
              </w:rPr>
              <w:t>Lisans</w:t>
            </w: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CHEMISTRY AND FOOD ANALYSIS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NUTRITION ECOLOGY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  <w:pageBreakBefore/>
            </w:pPr>
            <w:bookmarkStart w:id="3" w:name="JR_PAGE_ANCHOR_0_3"/>
            <w:bookmarkEnd w:id="3"/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52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BESLENMEYE GİRİŞ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GENERAL MICROBIOLOGY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QUALITY SYSTEMS AND LEGAL REGULATIONS ABOUT FOOD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MICROBIOLOGY AND FOOD SAFETY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SANITATION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NUTRITION PRINCIPLES AND PRACTICES II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b/>
                <w:color w:val="000000"/>
              </w:rPr>
              <w:t>Yüksek Lisans</w:t>
            </w: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52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FERMENTASYON TEKNOLOJİSİ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SansSerif" w:eastAsia="SansSerif" w:hAnsi="SansSerif" w:cs="SansSerif"/>
                <w:b/>
                <w:color w:val="000000"/>
              </w:rPr>
              <w:t>2023-2024</w:t>
            </w: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b/>
                <w:color w:val="000000"/>
              </w:rPr>
              <w:t>Lisans</w:t>
            </w: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52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SANITATION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NUTRITION ECOLOGY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GENERAL MICROBIOLOGY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ETHICS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MICROBIOLOGY AND FOOD SAFETY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NUTRITION PRINCIPLES AND PRACTICES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CHEMISTRY AND FOOD ANALYSIS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QUALITY SYSTEMS AND LEGAL REGULATIONS ABOUT FOOD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BESLENMEYE GİRİŞ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SansSerif" w:eastAsia="SansSerif" w:hAnsi="SansSerif" w:cs="SansSerif"/>
                <w:b/>
                <w:color w:val="000000"/>
              </w:rPr>
              <w:t>2022-2023</w:t>
            </w: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b/>
                <w:color w:val="000000"/>
              </w:rPr>
              <w:t>Lisans</w:t>
            </w: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52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CHEMISTRY AND FOOD ANALYSIS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SANITATION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NUTRITION PRINCIPLES AND PRACTICES II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NUTRITION SEMINAR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ETHICS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 w:rsidP="007B2264">
            <w:r>
              <w:rPr>
                <w:rFonts w:ascii="Verdana" w:eastAsia="Verdana" w:hAnsi="Verdana" w:cs="Verdana"/>
                <w:color w:val="000000"/>
              </w:rPr>
              <w:t xml:space="preserve">SCIENTIFIC RESEARCH METHODOLOGIES </w:t>
            </w:r>
            <w:r w:rsidR="007B2264">
              <w:rPr>
                <w:rFonts w:ascii="Verdana" w:eastAsia="Verdana" w:hAnsi="Verdana" w:cs="Verdana"/>
                <w:color w:val="000000"/>
              </w:rPr>
              <w:t xml:space="preserve">AND </w:t>
            </w:r>
            <w:r>
              <w:rPr>
                <w:rFonts w:ascii="Verdana" w:eastAsia="Verdana" w:hAnsi="Verdana" w:cs="Verdana"/>
                <w:color w:val="000000"/>
              </w:rPr>
              <w:t>TECHNIQUES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SERVICE MANAGEMENT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BESLENMEYE GİRİŞ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MICROBIOLOGY AND FOOD SAFETY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GENERAL MICROBIOLOGY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NUTRITION ECOLOGY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SansSerif" w:eastAsia="SansSerif" w:hAnsi="SansSerif" w:cs="SansSerif"/>
                <w:b/>
                <w:color w:val="000000"/>
              </w:rPr>
              <w:t>2021-2022</w:t>
            </w: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b/>
                <w:color w:val="000000"/>
              </w:rPr>
              <w:t>Lisans</w:t>
            </w: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52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NUTRITION SEMINAR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QUALITY SYSTEMS AND LEGAL REGULATIONS ABOUT FOOD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SERVICE MANAGEMENT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52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76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520" w:type="dxa"/>
            <w:gridSpan w:val="11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94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32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38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  <w:pageBreakBefore/>
            </w:pPr>
            <w:bookmarkStart w:id="4" w:name="JR_PAGE_ANCHOR_0_4"/>
            <w:bookmarkEnd w:id="4"/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MICROBIOLOGY AND FOOD SAFETY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ASPECTS OF NUTRITION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 xml:space="preserve">SCIENTIFIC RESEARCH METHODOLOGIES </w:t>
            </w:r>
            <w:r w:rsidR="007B2264">
              <w:rPr>
                <w:rFonts w:ascii="Verdana" w:eastAsia="Verdana" w:hAnsi="Verdana" w:cs="Verdana"/>
                <w:color w:val="000000"/>
              </w:rPr>
              <w:t>AND TECHNIQUES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INTRODUCTION TO NUTRITION AND DIETETICS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GENERAL MICROBIOLOGY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SANITATION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CHEMISTRY AND FOOD ANALYSIS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BESLENMEYE GİRİŞ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SansSerif" w:eastAsia="SansSerif" w:hAnsi="SansSerif" w:cs="SansSerif"/>
                <w:b/>
                <w:color w:val="000000"/>
              </w:rPr>
              <w:t>2020-2021</w:t>
            </w: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b/>
                <w:color w:val="000000"/>
              </w:rPr>
              <w:t>Lisans</w:t>
            </w: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CHEMISTRY AND FOOD ANALYSIS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BESLENMEYE GİRİŞ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Türkçe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SANITATION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GENERAL MICROBIOLOGY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INTRODUCTION TO NUTRITION AND DIETETICS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 xml:space="preserve">SCIENTIFIC RESEARCH METHODOLOGIES </w:t>
            </w:r>
            <w:r w:rsidR="007B2264">
              <w:rPr>
                <w:rFonts w:ascii="Verdana" w:eastAsia="Verdana" w:hAnsi="Verdana" w:cs="Verdana"/>
                <w:color w:val="000000"/>
              </w:rPr>
              <w:t>AND TECHNIQUES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ASPECTS OF NUTRITION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MICROBIOLOGY AND FOOD SAFETY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QUALITY SYSTEMS AND LEGAL REGULATIONS ABOUT FOOD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NUTRITION SEMINAR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SERVICE MANAGEMENT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SansSerif" w:eastAsia="SansSerif" w:hAnsi="SansSerif" w:cs="SansSerif"/>
                <w:b/>
                <w:color w:val="000000"/>
              </w:rPr>
              <w:t>2019-2020</w:t>
            </w: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9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b/>
                <w:color w:val="000000"/>
              </w:rPr>
              <w:t>Lisans</w:t>
            </w: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NUTRITION SEMINAR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CHEMISTRY AND FOOD ANALYSIS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ASPECTS OF NUTRITION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MICROBIOLOGY AND FOOD SAFETY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QUALITY SYSTEMS AND LEGAL REGULATIONS ABOUT FOOD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2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SANITATION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INTRODUCTION TO NUTRITION AND DIETETICS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Güz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6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color w:val="000000"/>
              </w:rPr>
              <w:t>FOOD SERVICE MANAGEMENT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İngilizce</w:t>
            </w:r>
          </w:p>
        </w:tc>
        <w:tc>
          <w:tcPr>
            <w:tcW w:w="12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3</w:t>
            </w: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1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</w:rPr>
              <w:t>Bahar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788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Verdana" w:eastAsia="Verdana" w:hAnsi="Verdana" w:cs="Verdana"/>
                <w:b/>
                <w:color w:val="000000"/>
              </w:rPr>
              <w:t xml:space="preserve"> </w:t>
            </w: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8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Eserler</w:t>
            </w: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780" w:type="dxa"/>
            <w:gridSpan w:val="5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Uluslararası hakemli dergilerde yayımlanan makaleler:</w:t>
            </w: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HAMSHO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MOHAMMED,HAWARİ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RAZAN,YEŞİL ZEHRA,DAKHEL ZEINA,DURSUN SAYDAM DERYA,TERZİ MERVE,RANNEH YAZAN (2026).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Effect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different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kefir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dosages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inflammation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status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metabolic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profile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anthropometric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measurements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adults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A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systematic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review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meta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-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analysis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Nutrition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Metabolism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Cardiovascular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Diseases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36(5),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10.1016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/j.numecd.2025.104364 (Yayın No: 9881491)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2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320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1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50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4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4</w:t>
            </w: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3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  <w:pageBreakBefore/>
            </w:pPr>
            <w:bookmarkStart w:id="5" w:name="JR_PAGE_ANCHOR_0_5"/>
            <w:bookmarkEnd w:id="5"/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780" w:type="dxa"/>
            <w:gridSpan w:val="51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Uluslararası hakemli dergilerde yayımlanan makaleler: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DERYA,ARSLAN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SÜRMELİ İPEK,DALGIÇ ALİ COŞKUN (2026).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Economic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process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optimization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industrial-scale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pectin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manufacturing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from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fruit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by-products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in a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circular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production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model.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Bioproducts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Processing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, 157, 159-175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10.10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16/j.fbp.2026.03.008 (Yayın No: 10208925)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2.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4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ÖNAL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RUMEYSE,DURSUN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SAYDAM DERYA,TERZİ MERVE,SEYHAN MEHMET FATİH (2026).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Microencapsulation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Black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Carrot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Pomace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Bioactive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Compounds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Artificial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Neural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Network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Modeling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Cytotoxicity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on L929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Fibroblast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Cells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Gels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12(1),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10.3390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/gels12010053 (Y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ayın No: 10110958)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3.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4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ÖNAL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RUMEYSE,DURSUN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SAYDAM DERYA,DALGIÇ ALİ COŞKUN (2025).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Comparative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Evaluation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Freeze-Drying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Foam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-Mat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Freeze-Drying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Probiotic-Polyphenol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Encapsulation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Dairy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Matrices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Bioprocess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Technology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, 18(12), 10769-10788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10.1007/s11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947-025-04071-6 (Yayın No: 9881448)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4.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4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ÖNAL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RUMEYSE,DURSUN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SAYDAM DERYA,DALGIÇ ALİ COŞKUN (2025).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Co-encapsulation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Lactobacillus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acidophilus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LA-5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bioactive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compounds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from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black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Carrot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pomace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spray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drying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in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vitro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release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behavior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storage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stability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physicochemical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properties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Measurement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Characterization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, 19(12), 9838-9855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10.1007/s11694-025-03650-7 (Yayın No: 9736827)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5.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6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DERYA,ÖNAL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RUMEYSE,DEMİRKESEN BIÇAK HİLAL (2025).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Exploring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the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potential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pumpkin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seed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spread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Sensory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instrumental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evaluation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relation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to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consumer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preferences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Composition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Analysis, 148(3),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10.1016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/j.jfca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.2025.108451 (Yayın No: 9881463)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6.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4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DERYA (2025).  Optimizing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Microwave‐Convectional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Drying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Probiotic‐Infused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Apple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Snacks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Impact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Quality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Attributes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Predictive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Modeling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with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Equations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Artificial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Neural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Network.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Science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90(6),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10.1111/1750-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3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841.70348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(Yayın No: 9611174)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7.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4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DERYA,KOULOURIS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ALEXANDROS,DALGIÇ ALİ COŞKUN (2020).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Process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Simulation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Integrated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Xanthan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Gum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Sorbitol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Bioproduction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Economic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Sensitivity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Analysis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with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Taguchi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Approach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Process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Integration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Optimization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Sustainability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4(3), 279-295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10.1007/s41660-020-00117-8 (Yayın No: 10186092)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8.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4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DERYA,KOULOURIS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ALEXANDROS,DALGIÇ ALİ COŞKUN (2020).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Process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Simulation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Techno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Economic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Analysis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Astaxanthin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Production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from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Agro-Industrial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Wastes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Waste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Biomass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Valorization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, 11(3), 943-954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10.1007/s12649-018-0439-y (Yay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ın No: 10135888)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9.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4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DERYA,DALGIÇ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ALİ COŞKUN (2018).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Production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preference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mapping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persimmon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fruit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leather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An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optimization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study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Box–Behnken.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Process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Engineering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41(8),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10.1111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/jfpe.12899 (Yayın No: 10186083)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10.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DERYA,DALGIÇ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ALİ COŞKUN (2018).  Rice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Bran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Apple Pomace?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Comparative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Data Analysis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Astaxanthin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Bioproduction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Agricultural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Sciences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, 24(3), 366-373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10.15832/ankutbd.456661 (Yayın No: 10186194)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11.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DERYA,DALGIÇ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ALİ COŞKUN (2017).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Response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Surface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Methodology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Astaxanthin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Bioproduction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from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Agro-Industrial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Wastes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Growth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Kinetics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Xanthophyllomyces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dendrorhous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in Solid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State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Fermentation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Research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Reviews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Microbiolog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Biotechnology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6(2), 12-18. (Yayın No: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10186218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12.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4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ERYILMAZ EMİNE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BETÜL,DURSUN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SAYDAM DERYA,DALGIÇ ALİ COŞKUN (2016).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Multiple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optimization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statistical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evaluation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astaxanthin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production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utilizing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olive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pomace.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Biocatalysis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Agricultural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Biotechnology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, 7, 224-227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10.1016/j.bcab.2016.06.01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2 (Yayın No: 3187885)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13.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4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DERYA,DALGIÇ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ALİ COŞKUN (2016).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Optimization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astaxanthin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pigment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bioprocessing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four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different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yeast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species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using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wheat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wastes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Biocatalysis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Agricultural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Biotechnology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, 7, 1-6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10.1016/j.bcab.2016.04.006 (Yayın No: 3191553)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14.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BAĞDER ELMACI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SİMEL,TOKATLI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MEHMET,DURSUN SAYDAM DERYA,ÖZÇELİK FİLİZ,ŞANLIBABA PINAR (2015).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Phenotypic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genotypic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identification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lactic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acid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bacteria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isolated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from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traditional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pickles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the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Çubuk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region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Turkey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Folia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Microbiologica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, 60(3), 241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-251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10.1007/s12223-014-0363-x (Yayın No: 3187708)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15.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4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7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040" w:type="dxa"/>
            <w:gridSpan w:val="4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B. Uluslararası bilimsel toplantılarda sunulan ve bildiri kitaplarında (</w:t>
            </w:r>
            <w:proofErr w:type="spellStart"/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proceedings</w:t>
            </w:r>
            <w:proofErr w:type="spellEnd"/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 xml:space="preserve">) basılan </w:t>
            </w:r>
            <w:proofErr w:type="gramStart"/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bildiriler :</w:t>
            </w:r>
            <w:proofErr w:type="gramEnd"/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ÖNAL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RUMEYSE,DURSUN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SAYDAM DERYA,DALGIÇ ALİ COŞKUN (2024).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Survival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Lactobacillus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Acidophilus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La-5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Freeze-Dried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Black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Carrot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Pomace Using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Various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Encapsulation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Materials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10th International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European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Conference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Interdisciplinary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Scientific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Resear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ch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(Özet Bildiri/Sözlü Sunum) (Yayın No: 9611211)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4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ÖNAL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RUMEYSE,DURSUN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SAYDAM DERYA,DALGIÇ ALİ COŞKUN (2024).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Transforming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Food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Waste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into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Value: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Role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Functional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Foods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Probiotics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10th International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European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Conference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Interdisciplinary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Scientific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Research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(Tam Metin Bildiri/Sözlü Sunum) (Y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ayın No: 9611215)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2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1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134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2"/>
          <w:wAfter w:w="300" w:type="dxa"/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2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5</w:t>
            </w:r>
          </w:p>
        </w:tc>
        <w:tc>
          <w:tcPr>
            <w:tcW w:w="8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  <w:pageBreakBefore/>
            </w:pPr>
            <w:bookmarkStart w:id="6" w:name="JR_PAGE_ANCHOR_0_6"/>
            <w:bookmarkEnd w:id="6"/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DERYA,VAROL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MUHAMMED BARTU (2023).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Probiyotikler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İçin Yeni Bir Koruma ve Taşıma Sistemi: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Oleojelasyon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İşlemi.  BILTEK-VIII International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Symposium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Current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Developments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Technology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Social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(Tam Metin Bildiri/Sözlü Su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num) (Yayın No: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10186393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>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3.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DERYA,BARIŞIK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TOLGA (2023).  Gıda Sektörlerinin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Critic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Yöntemi ile Risk Düzeylerinin Değerlendirilmesi.  6. International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Food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Agriculture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Veterinary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Sciences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(Tam Metin Bildiri/Sözlü Sunum) (Yayın No: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10186405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>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4.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DERYA,DEMİRKESEN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BIÇAK HİLAL,TERZİ MERVE,KAŞARCI HAKAN ALİYE,ÖZKILIÇCI GÖKÇE,ÜNAL MEHMET (2021).  Covid-19 Salgını Sebebiyle Uygulanan Uzaktan Eğitim Sürecinin Akademisyenlerin Beslenme Alışkanlıklarına Etkisi.  5th International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Nutrition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Obesity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Community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Health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(Tam Metin Bildiri/Sözlü Sunum) (Yayın No: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10186422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>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5.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DURSUN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DERYA,DALGIÇ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ALİ COŞKUN (2018).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Investigation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sugar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consumption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Xanthophyllomycesdendrorhous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ATCC 24202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synthetic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andwaste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media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produce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astaxanthin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V. Uluslararası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Multidisipliner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Çalısmaları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Sempozyumu (Özet Bildiri/Sözlü Sunum) (Ya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yın No: 4757108)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6.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DERYA,DAKAK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ROJDA,DALGIÇ ALİ COŞKUN (2018).  Preliminary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Study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Probiotic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Apple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Snack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Production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with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Assisting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Food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Technologies.  3rd World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Summit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&amp;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amp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; Expo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Food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Technology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Probiotics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(Özet Bildiri/Sözlü Sunum) (Yayın No: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10186441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>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7.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DALGIÇ ALİ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COŞKUN,DURSUN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SAYDAM DERYA,SEMERCİ AHMET (2018).  Narenciye Atıklarından Elde Edilen Ürünlerin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Superpro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Designer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Simulasyon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Programı Kullanılarak Proses Koşulları, Verimliliği ve Ekonomik Kazanımların Değerlendirilmesi.  III. Uluslararası Meslek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i ve Teknik Bilimler Kongresi (Özet Bildiri/Sözlü Sunum) (Yayın No: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10186451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>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8.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DURSUN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DERYA,DALGIÇ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ALİ COŞKUN (2016).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Optimization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Pigment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Production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from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Lentil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Wastes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Using Solid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State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Fermentation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Eurasia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2016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Waste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Management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Symposium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(Tam Metin Bildiri/Poster) (Yayın No: 3188200)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9.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TOKATLI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MEHMET,DURSUN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SAYDAM DERYA,ŞANLIBABA PINAR,ÖZÇELİK FİLİZ (2014).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Whole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Cell Protein Analysis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SDS PAGE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for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Identification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Lactic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Acid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Bacteria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2nd International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Food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Technology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(Özet Bildiri/Poster) (Yayın No: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10186462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>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10.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DERYA,ALTINÇİÇEK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EFE AYTUĞ,BOĞUSOĞLU MICHAEL,DALGIÇ ALİ COŞKUN (2014).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Astaxanthin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pigment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production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ATTC 24202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from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fruit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wastes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using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solid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state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fermentation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method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European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Biotechnology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185, 524-524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: 10.1016/j.jbio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tec.2014.07.081 (Özet Bildiri/Sözlü Sunum) (Yayın No: 8390513)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11.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DURSUN SAYDAM DERYA (2013).  Evaluation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lentil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wastes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biotechnologically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The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2nd International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Symposium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Traditional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Foods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from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Adriatic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to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Caucasus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(Özet Bildiri/Poster) (Yayın No: 8390504)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12.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ŞANLIBABA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PINAR,TOKATLI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MEHMET,BAĞDER ELMACI SİMEL,DURSUN SAYDAM DERYA,ÖZÇELİK FİLİZ (2012).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Characterization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Lactic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Acid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Bacteria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Based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Genotypic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Analyses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15.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European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Biotechnology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29, 125-125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: 10.1016/j.nbt.2012.08.348 (Özet 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Bildiri/Poster) (Yayın No: 10186506)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13.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DERYA,IŞIK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ELİF,DALGIÇ ALİ COŞKUN (2012).  Natural pigment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production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from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agricultural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wastes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Eurobiotech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2012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Agriculture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Symposium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, 161, 42-42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.,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Doi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>: 10.1016/j.jbiotec.2012.07.136 (Özet Bildiri/Poster) (Yayın No: 8390499)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14.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DURSUN SAYDAM DERYA, DALGIÇ ALİ COŞKUN (2011).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Production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natural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aroma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compounds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from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apple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pomace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using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solid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state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fermentation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International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Food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Congress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Novel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Approaches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Food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Industry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NAFI 2011 (Tam Metin Bildiri/Poster) (Yayın No: 839049</w:t>
            </w:r>
            <w:r>
              <w:rPr>
                <w:rFonts w:ascii="Verdana" w:eastAsia="Verdana" w:hAnsi="Verdana" w:cs="Verdana"/>
                <w:color w:val="000000"/>
                <w:sz w:val="18"/>
              </w:rPr>
              <w:t>5)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15.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TOKATLI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MEHMET,DURSUN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SAYDAM DERYA,BAĞDER ELMACI SİMEL,ŞANLIBABA PINAR,ÖZÇELİK FİLİZ (2009). 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Identification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Lactic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Acid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Bacteria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Isolated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from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Pickles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in Ankara Çubuk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Region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.  BIOTECH METU 2009 International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Symposium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on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Biotechnology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: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Developments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and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</w:rPr>
              <w:t>Trends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(Tam Metin Bildiri/Poster) (Yayın No: </w:t>
            </w:r>
            <w:proofErr w:type="gramStart"/>
            <w:r>
              <w:rPr>
                <w:rFonts w:ascii="Verdana" w:eastAsia="Verdana" w:hAnsi="Verdana" w:cs="Verdana"/>
                <w:color w:val="000000"/>
                <w:sz w:val="18"/>
              </w:rPr>
              <w:t>10186525</w:t>
            </w:r>
            <w:proofErr w:type="gramEnd"/>
            <w:r>
              <w:rPr>
                <w:rFonts w:ascii="Verdana" w:eastAsia="Verdana" w:hAnsi="Verdana" w:cs="Verdana"/>
                <w:color w:val="000000"/>
                <w:sz w:val="18"/>
              </w:rPr>
              <w:t>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40" w:type="dxa"/>
            </w:tcMar>
          </w:tcPr>
          <w:p w:rsidR="00D83C54" w:rsidRDefault="00A61662">
            <w:pPr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16.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932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 xml:space="preserve">D. Ulusal hakemli dergilerde yayımlanan </w:t>
            </w:r>
            <w:proofErr w:type="gramStart"/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makaleler :</w:t>
            </w:r>
            <w:proofErr w:type="gramEnd"/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HAMSHO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MOHAMMED,YEŞİL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ZEHRA,HAWARİ RAZAN,DURSUN SAYDAM DERYA,TERZİ MERVE (2025).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Enriching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kefir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produced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from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cow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buffalo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milks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with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different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doses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partially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hydrolyzed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guar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gum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  Harran Tarım ve Gıda Bilimleri Dergisi, 29(4), 590-600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10.2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9050/harranziraat.1676366 (Kontrol No: 9881559)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DERYA (2025).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Convective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Drying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Behavior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Mass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Diffusivity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Modeling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Persimmon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Fruit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Leather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with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Comparative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Computer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Methodologies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  Akademik Gıda, 23(1), 28-36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10.24323/akademik-gida.1697190 (Kontrol No: 9572086)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2.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DERYA,DALGIÇ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ALİ COŞKUN (2019).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Astaxanthin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biosynthesis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A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two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-step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optimization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approach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model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construction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with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Response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Surface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Methodology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Artificial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Neural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Network.  International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Agriculture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Environment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Sci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ences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, 3(3), 171-181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10.31015/jaefs.2019.3.9 (Kontrol No: 10186227)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3.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DERYA,DAKAK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ROJDA,DALGIÇ ALİ COŞKUN (2019).  A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preliminary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study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probiotic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apple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snack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production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with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assisting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technologies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.  Harran Tarım ve Gıda Bilimleri </w:t>
            </w: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4.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7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7660" w:type="dxa"/>
            <w:gridSpan w:val="21"/>
          </w:tcPr>
          <w:p w:rsidR="00D83C54" w:rsidRDefault="00D83C54">
            <w:pPr>
              <w:pStyle w:val="EMPTYCELLSTYLE"/>
            </w:pPr>
          </w:p>
        </w:tc>
        <w:tc>
          <w:tcPr>
            <w:tcW w:w="2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6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  <w:pageBreakBefore/>
            </w:pPr>
            <w:bookmarkStart w:id="7" w:name="JR_PAGE_ANCHOR_0_7"/>
            <w:bookmarkEnd w:id="7"/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932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 xml:space="preserve">D. Ulusal hakemli dergilerde yayımlanan </w:t>
            </w:r>
            <w:proofErr w:type="gramStart"/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makaleler :</w:t>
            </w:r>
            <w:proofErr w:type="gramEnd"/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Dergisi, 23(3), 324-334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10.29050/harranziraat.499249 (Kontrol No: 8388990)</w:t>
            </w: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DERYA,DALGIÇ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ALİ COŞKUN (2018).  Tarımsal-Endüstriyel Atıklardan Katma Değeri Yüksek Pigmentlerin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Biyoüretimi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  Akademik Gıda, 16(2), 205-209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.,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Doi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: 10.24323/akademik-gida.449616 (Kontrol No: 10186234)</w:t>
            </w: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5.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TOKATLI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MEHMET,DURSUN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SAYDAM DERYA,ARSLANKOZ İŞLEYEN NURDAN,ŞANLIBABA PINAR,ÖZÇELİK FİLİZ (2012). 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Turşu Üretiminde Laktik Asit Bakterilerinin Önemi.  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Akademik Gıda, 10(1), 70-76. (Kontrol No: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10186247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)</w:t>
            </w: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6.</w:t>
            </w: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0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932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 xml:space="preserve">E. Ulusal bilimsel toplantılarda sunulan ve bildiri kitaplarında </w:t>
            </w: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4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ERYILMAZ EMİNE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BETÜL,DURSUN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SAYDAM DERYA,DALGIÇ ALİ COŞKUN (2014).  Evaluation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pomegranate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wastes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biotechnologically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.  4th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Traditional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Symposium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(Tam Metin Bildiri/Poster) (Yayın No: 8390507)</w:t>
            </w: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1.</w:t>
            </w:r>
          </w:p>
        </w:tc>
        <w:tc>
          <w:tcPr>
            <w:tcW w:w="94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4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4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BAĞDER ELMACI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SİMEL,TOKATLI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MEHMET,DURSUN SAYDAM DERYA,ARSLANKOZ İŞLEYEN NURDAN,ŞANLIBABA PINAR,ÖZÇELİK FİLİZ (2012). 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Turşudan İzole Edilen Laktik Asit Bakterilerinin Hidrojen Peroksit Üretim Yeteneklerinin Belirlenmesi.  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2. Ulusal Moleküler Biyoloji ve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iyoteknoloji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Kongresi (Özet Bildiri/Poster) (Yayın No: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10186515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)</w:t>
            </w: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2.</w:t>
            </w:r>
          </w:p>
        </w:tc>
        <w:tc>
          <w:tcPr>
            <w:tcW w:w="94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4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4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DERYA,DALGIÇ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ALİ COŞKUN (2012).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Sporidiobolus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Salmonicolor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Türü Tarafından Üretilen Aroma ve Pigment Bileşikleri.  Türkiye 11. Gıda Kongresi (Özet Bildiri/Poster) (Yayın No: 9071602)</w:t>
            </w: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3.</w:t>
            </w:r>
          </w:p>
        </w:tc>
        <w:tc>
          <w:tcPr>
            <w:tcW w:w="94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4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400" w:type="dxa"/>
            <w:gridSpan w:val="3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DURSUN SAYDAM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DERYA,YAKAR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NACİYE,ÇAKIR İBRAHİM,ÇAKMAKÇI MEHMET LÜTFÜ (2006). 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Mikrobiyel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Selüloz Üretimi ve Gıda Sanayinde Kullanımı.  Türkiye 9. Gıda Kongresi (Tam Metin Bildiri/Poster) (Yayın No: </w:t>
            </w:r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10186529</w:t>
            </w:r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)</w:t>
            </w: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8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0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4.</w:t>
            </w:r>
          </w:p>
        </w:tc>
        <w:tc>
          <w:tcPr>
            <w:tcW w:w="94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2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9400" w:type="dxa"/>
            <w:gridSpan w:val="3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6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6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63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r>
              <w:rPr>
                <w:rFonts w:ascii="DejaVu Sans" w:eastAsia="DejaVu Sans" w:hAnsi="DejaVu Sans" w:cs="DejaVu Sans"/>
                <w:b/>
                <w:color w:val="666666"/>
                <w:sz w:val="24"/>
              </w:rPr>
              <w:t>Değerlendirme</w:t>
            </w: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5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786220</w:t>
            </w: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93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"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Research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International" Hakemlik Deneyimi, "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Research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International" Hakemlik Deneyimi, Online, Değerlendirme, 16.02.2026 -16.03.2026 (Uluslararası) </w:t>
            </w: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5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786221</w:t>
            </w: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9320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"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Measurement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Characterization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" Hakemlik Deneyimi, "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Measurement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Characterization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" Hakemlik Deneyimi, Online, Değerlendirme, 03.11.2025 -03.12.2025 (Uluslararası) </w:t>
            </w: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1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9320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5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786219</w:t>
            </w: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93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"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Archives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Nutrition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Science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" Hakemlik Deneyimi, "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Archives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Nutrition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Science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" Hakemlik Deneyimi, Online, Değerlendirme, 07.09.2025 -07.10.2025 (Uluslararası) </w:t>
            </w: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5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786225</w:t>
            </w: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9320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"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TahılAtıklarından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Fonksiyonel Bileşenlerin Elde Edilmesine Yönelik Yeşil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Ekstraksiyon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Tekniklerinin Karşılaştırmalı </w:t>
            </w:r>
            <w:proofErr w:type="spellStart"/>
            <w:proofErr w:type="gram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Analizi:Sürdürülebilirlik</w:t>
            </w:r>
            <w:proofErr w:type="spellEnd"/>
            <w:proofErr w:type="gram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Perspektifi: Örnek Uygulamalar: Tahıl Yan Ürünlerinde Yeşil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Ekstraksiyonun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Kullanım" Makale Hakemliği,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Turkish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>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Agriculture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-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Science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Technology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Online, Değerlendirme, 11.07.2025 -11.08.2025 (Ulusal) </w:t>
            </w: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9320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5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786222</w:t>
            </w: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93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"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Process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Engineering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" Hakemlik Deneyimi, "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Process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Engineering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"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Hakemlik Deneyimi, Online, Değerlendirme, 10.01.2025 -10.02.2025 (Uluslararası) </w:t>
            </w: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5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786224</w:t>
            </w: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9320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"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Effectsof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Ultrasound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Application on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the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Improvement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Probiotic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Properties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Antioxidant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Activity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Kluyveromycesmarxianus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Saccharomyces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cerevisiae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var.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boulardii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Saccharomyces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cerevisiae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: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Ultrasound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ProbioticProperties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Yeasts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" Makale Hakem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liği,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Turkish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Agriculture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-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Science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and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Technology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, Online, Değerlendirme, 26.06.2024 -26.07.2024 (Ulusal) </w:t>
            </w: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32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9320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5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6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center"/>
            </w:pPr>
            <w:r>
              <w:rPr>
                <w:rFonts w:ascii="DejaVu Sans" w:eastAsia="DejaVu Sans" w:hAnsi="DejaVu Sans" w:cs="DejaVu Sans"/>
                <w:color w:val="000000"/>
                <w:sz w:val="16"/>
              </w:rPr>
              <w:t>786223</w:t>
            </w: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93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3C54" w:rsidRDefault="00A61662">
            <w:pPr>
              <w:jc w:val="both"/>
            </w:pPr>
            <w:r>
              <w:rPr>
                <w:rFonts w:ascii="DejaVu Sans" w:eastAsia="DejaVu Sans" w:hAnsi="DejaVu Sans" w:cs="DejaVu Sans"/>
                <w:color w:val="000000"/>
                <w:sz w:val="18"/>
              </w:rPr>
              <w:t>"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Science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" Hakemlik Deneyimi, "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Journal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of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Food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DejaVu Sans" w:eastAsia="DejaVu Sans" w:hAnsi="DejaVu Sans" w:cs="DejaVu Sans"/>
                <w:color w:val="000000"/>
                <w:sz w:val="18"/>
              </w:rPr>
              <w:t>Science</w:t>
            </w:r>
            <w:proofErr w:type="spellEnd"/>
            <w:r>
              <w:rPr>
                <w:rFonts w:ascii="DejaVu Sans" w:eastAsia="DejaVu Sans" w:hAnsi="DejaVu Sans" w:cs="DejaVu Sans"/>
                <w:color w:val="000000"/>
                <w:sz w:val="18"/>
              </w:rPr>
              <w:t>"</w:t>
            </w:r>
            <w:r>
              <w:rPr>
                <w:rFonts w:ascii="DejaVu Sans" w:eastAsia="DejaVu Sans" w:hAnsi="DejaVu Sans" w:cs="DejaVu Sans"/>
                <w:color w:val="000000"/>
                <w:sz w:val="18"/>
              </w:rPr>
              <w:t xml:space="preserve"> Hakemlik Deneyimi, Online, Değerlendirme, 04.02.2024 -04.03.2024 (Uluslararası) </w:t>
            </w: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4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720" w:type="dxa"/>
            <w:gridSpan w:val="6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40" w:type="dxa"/>
            <w:gridSpan w:val="4"/>
          </w:tcPr>
          <w:p w:rsidR="00D83C54" w:rsidRDefault="00D83C54">
            <w:pPr>
              <w:pStyle w:val="EMPTYCELLSTYLE"/>
            </w:pPr>
          </w:p>
        </w:tc>
        <w:tc>
          <w:tcPr>
            <w:tcW w:w="28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  <w:tr w:rsidR="00D83C54">
        <w:tblPrEx>
          <w:tblCellMar>
            <w:top w:w="0" w:type="dxa"/>
            <w:bottom w:w="0" w:type="dxa"/>
          </w:tblCellMar>
        </w:tblPrEx>
        <w:trPr>
          <w:gridAfter w:val="4"/>
          <w:wAfter w:w="380" w:type="dxa"/>
          <w:trHeight w:hRule="exact" w:val="400"/>
        </w:trPr>
        <w:tc>
          <w:tcPr>
            <w:tcW w:w="4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80" w:type="dxa"/>
            <w:gridSpan w:val="3"/>
          </w:tcPr>
          <w:p w:rsidR="00D83C54" w:rsidRDefault="00D83C54">
            <w:pPr>
              <w:pStyle w:val="EMPTYCELLSTYLE"/>
            </w:pPr>
          </w:p>
        </w:tc>
        <w:tc>
          <w:tcPr>
            <w:tcW w:w="540" w:type="dxa"/>
            <w:gridSpan w:val="5"/>
          </w:tcPr>
          <w:p w:rsidR="00D83C54" w:rsidRDefault="00D83C54">
            <w:pPr>
              <w:pStyle w:val="EMPTYCELLSTYLE"/>
            </w:pPr>
          </w:p>
        </w:tc>
        <w:tc>
          <w:tcPr>
            <w:tcW w:w="4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0" w:type="dxa"/>
            <w:gridSpan w:val="2"/>
          </w:tcPr>
          <w:p w:rsidR="00D83C54" w:rsidRDefault="00D83C54">
            <w:pPr>
              <w:pStyle w:val="EMPTYCELLSTYLE"/>
            </w:pPr>
          </w:p>
        </w:tc>
        <w:tc>
          <w:tcPr>
            <w:tcW w:w="16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20" w:type="dxa"/>
          </w:tcPr>
          <w:p w:rsidR="00D83C54" w:rsidRDefault="00D83C54">
            <w:pPr>
              <w:pStyle w:val="EMPTYCELLSTYLE"/>
            </w:pPr>
          </w:p>
        </w:tc>
        <w:tc>
          <w:tcPr>
            <w:tcW w:w="5380" w:type="dxa"/>
            <w:gridSpan w:val="13"/>
          </w:tcPr>
          <w:p w:rsidR="00D83C54" w:rsidRDefault="00D83C54">
            <w:pPr>
              <w:pStyle w:val="EMPTYCELLSTYLE"/>
            </w:pPr>
          </w:p>
        </w:tc>
        <w:tc>
          <w:tcPr>
            <w:tcW w:w="2280" w:type="dxa"/>
            <w:gridSpan w:val="8"/>
          </w:tcPr>
          <w:p w:rsidR="00D83C54" w:rsidRDefault="00D83C54">
            <w:pPr>
              <w:pStyle w:val="EMPTYCELLSTYLE"/>
            </w:pPr>
          </w:p>
        </w:tc>
        <w:tc>
          <w:tcPr>
            <w:tcW w:w="2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:rsidR="00D83C54" w:rsidRDefault="00A61662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</w:rPr>
              <w:t>7</w:t>
            </w:r>
          </w:p>
        </w:tc>
        <w:tc>
          <w:tcPr>
            <w:tcW w:w="1" w:type="dxa"/>
          </w:tcPr>
          <w:p w:rsidR="00D83C54" w:rsidRDefault="00D83C54">
            <w:pPr>
              <w:pStyle w:val="EMPTYCELLSTYLE"/>
            </w:pPr>
          </w:p>
        </w:tc>
      </w:tr>
    </w:tbl>
    <w:p w:rsidR="00A61662" w:rsidRDefault="00A61662"/>
    <w:sectPr w:rsidR="00A61662">
      <w:pgSz w:w="11900" w:h="16840"/>
      <w:pgMar w:top="400" w:right="400" w:bottom="40" w:left="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83C54"/>
    <w:rsid w:val="007B2264"/>
    <w:rsid w:val="00A61662"/>
    <w:rsid w:val="00D8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">
    <w:name w:val="table"/>
    <w:qFormat/>
    <w:rPr>
      <w:rFonts w:ascii="SansSerif" w:eastAsia="SansSerif" w:hAnsi="SansSerif" w:cs="SansSerif"/>
      <w:color w:val="000000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B22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2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3910</Words>
  <Characters>22290</Characters>
  <Application>Microsoft Office Word</Application>
  <DocSecurity>0</DocSecurity>
  <Lines>185</Lines>
  <Paragraphs>52</Paragraphs>
  <ScaleCrop>false</ScaleCrop>
  <Company/>
  <LinksUpToDate>false</LinksUpToDate>
  <CharactersWithSpaces>26148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2026-05-12T11:50:00Z</dcterms:created>
  <dcterms:modified xsi:type="dcterms:W3CDTF">2026-05-12T11:54:00Z</dcterms:modified>
</cp:coreProperties>
</file>